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6A2" w:rsidRPr="00E518A4" w:rsidRDefault="00A666A2" w:rsidP="00A666A2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 w:rsidRPr="004D7976">
        <w:rPr>
          <w:rFonts w:asciiTheme="minorHAnsi" w:hAnsiTheme="minorHAnsi"/>
          <w:b/>
          <w:sz w:val="28"/>
          <w:szCs w:val="28"/>
        </w:rPr>
        <w:t>Кадастровая палата сообщает о достижении показателей целевой модели по кадастровому учету</w:t>
      </w:r>
    </w:p>
    <w:p w:rsidR="00A666A2" w:rsidRPr="00C46CCB" w:rsidRDefault="00A666A2" w:rsidP="00A666A2">
      <w:pPr>
        <w:pStyle w:val="Default"/>
        <w:ind w:firstLine="709"/>
        <w:jc w:val="center"/>
        <w:rPr>
          <w:b/>
          <w:sz w:val="28"/>
          <w:szCs w:val="28"/>
        </w:rPr>
      </w:pPr>
    </w:p>
    <w:p w:rsidR="00A666A2" w:rsidRPr="00E518A4" w:rsidRDefault="00A666A2" w:rsidP="00A666A2">
      <w:pPr>
        <w:pStyle w:val="Default"/>
        <w:ind w:firstLine="709"/>
        <w:rPr>
          <w:rFonts w:asciiTheme="minorHAnsi" w:hAnsiTheme="minorHAnsi"/>
        </w:rPr>
      </w:pPr>
      <w:r w:rsidRPr="00E518A4">
        <w:rPr>
          <w:rFonts w:asciiTheme="minorHAnsi" w:hAnsiTheme="minorHAnsi"/>
        </w:rPr>
        <w:t xml:space="preserve">В Новосибирской области, как и во всех регионах страны, ведется работа по улучшению инвестиционного климата. Сейчас область занимает 19-е место в рейтинге, поднявшись с 57-го места в 2015 году. Хорошую динамику обеспечила системная работа более 40 ведомств региона по улучшению показателей </w:t>
      </w:r>
      <w:proofErr w:type="spellStart"/>
      <w:r w:rsidRPr="00E518A4">
        <w:rPr>
          <w:rFonts w:asciiTheme="minorHAnsi" w:hAnsiTheme="minorHAnsi"/>
        </w:rPr>
        <w:t>Нацрейтинга</w:t>
      </w:r>
      <w:proofErr w:type="spellEnd"/>
      <w:r w:rsidRPr="00E518A4">
        <w:rPr>
          <w:rFonts w:asciiTheme="minorHAnsi" w:hAnsiTheme="minorHAnsi"/>
        </w:rPr>
        <w:t>. Кадастровая палата по Новосибирской области входит в число этих ведомств, занимаясь реализацией целевой модели «Постановка на кадастровый учет земельных участков и объектов недвижимого имущества».</w:t>
      </w:r>
    </w:p>
    <w:p w:rsidR="00A666A2" w:rsidRPr="00E518A4" w:rsidRDefault="00A666A2" w:rsidP="00A666A2">
      <w:pPr>
        <w:pStyle w:val="Default"/>
        <w:ind w:firstLine="709"/>
        <w:rPr>
          <w:rFonts w:asciiTheme="minorHAnsi" w:hAnsiTheme="minorHAnsi"/>
        </w:rPr>
      </w:pPr>
      <w:r w:rsidRPr="00E518A4">
        <w:rPr>
          <w:rFonts w:asciiTheme="minorHAnsi" w:hAnsiTheme="minorHAnsi"/>
        </w:rPr>
        <w:t xml:space="preserve">Напомним, в целях упрощения процедур ведения бизнеса и повышения инвестиционной привлекательности субъектов Российской Федерации распоряжением Правительства РФ от 31.01.2017 №147-р утверждены 12 целевых моделей. В регионах для внедрения целевых моделей были созданы «дорожные карты». В Новосибирской области «дорожная карта» по внедрению целевых моделей регулирования и </w:t>
      </w:r>
      <w:proofErr w:type="spellStart"/>
      <w:r w:rsidRPr="00E518A4">
        <w:rPr>
          <w:rFonts w:asciiTheme="minorHAnsi" w:hAnsiTheme="minorHAnsi"/>
        </w:rPr>
        <w:t>правоприменения</w:t>
      </w:r>
      <w:proofErr w:type="spellEnd"/>
      <w:r w:rsidRPr="00E518A4">
        <w:rPr>
          <w:rFonts w:asciiTheme="minorHAnsi" w:hAnsiTheme="minorHAnsi"/>
        </w:rPr>
        <w:t xml:space="preserve"> по приоритетным направлениям улучшения инвестиционного климата утверждена 28 февраля прошлого года и.о. губернатора Новосибирской области Владимиром </w:t>
      </w:r>
      <w:proofErr w:type="spellStart"/>
      <w:r w:rsidRPr="00E518A4">
        <w:rPr>
          <w:rFonts w:asciiTheme="minorHAnsi" w:hAnsiTheme="minorHAnsi"/>
        </w:rPr>
        <w:t>Знатковым</w:t>
      </w:r>
      <w:proofErr w:type="spellEnd"/>
      <w:r w:rsidRPr="00E518A4">
        <w:rPr>
          <w:rFonts w:asciiTheme="minorHAnsi" w:hAnsiTheme="minorHAnsi"/>
        </w:rPr>
        <w:t>.</w:t>
      </w:r>
    </w:p>
    <w:p w:rsidR="00A666A2" w:rsidRPr="00E518A4" w:rsidRDefault="00A666A2" w:rsidP="00A666A2">
      <w:pPr>
        <w:pStyle w:val="Default"/>
        <w:ind w:firstLine="709"/>
        <w:rPr>
          <w:rFonts w:asciiTheme="minorHAnsi" w:hAnsiTheme="minorHAnsi"/>
        </w:rPr>
      </w:pPr>
      <w:r w:rsidRPr="00E518A4">
        <w:rPr>
          <w:rFonts w:asciiTheme="minorHAnsi" w:hAnsiTheme="minorHAnsi"/>
        </w:rPr>
        <w:t xml:space="preserve">Сейчас достигнуто порядка 80% показателей целевой модели по кадастровому учету, относящейся к полномочиям Кадастровой палаты. Целевая модель предусматривает анализ территории, контроль качества подготовки кадастровыми инженерами межевых и технических планов, актов обследования и осуществление процедуры государственного кадастрового учета. </w:t>
      </w:r>
    </w:p>
    <w:p w:rsidR="00A666A2" w:rsidRPr="00E518A4" w:rsidRDefault="00A666A2" w:rsidP="00A666A2">
      <w:pPr>
        <w:pStyle w:val="Default"/>
        <w:ind w:firstLine="709"/>
        <w:rPr>
          <w:rFonts w:asciiTheme="minorHAnsi" w:hAnsiTheme="minorHAnsi"/>
        </w:rPr>
      </w:pPr>
      <w:r w:rsidRPr="00E518A4">
        <w:rPr>
          <w:rFonts w:asciiTheme="minorHAnsi" w:hAnsiTheme="minorHAnsi"/>
        </w:rPr>
        <w:t xml:space="preserve"> Одним из показателей целевой модели является установление границ административно-территориальных образований и внесение сведений о них в ЕГРН. Новосибирская область занимает лидирующие позиции: 100% сведений о границах муниципальных образований региона, а также 54% границ населенных пунктов внесены в ЕГРН. </w:t>
      </w:r>
    </w:p>
    <w:p w:rsidR="00A666A2" w:rsidRPr="00E518A4" w:rsidRDefault="00A666A2" w:rsidP="00A666A2">
      <w:pPr>
        <w:pStyle w:val="Default"/>
        <w:ind w:firstLine="709"/>
        <w:rPr>
          <w:rFonts w:asciiTheme="minorHAnsi" w:hAnsiTheme="minorHAnsi"/>
        </w:rPr>
      </w:pPr>
      <w:r w:rsidRPr="00E518A4">
        <w:rPr>
          <w:rFonts w:asciiTheme="minorHAnsi" w:hAnsiTheme="minorHAnsi"/>
        </w:rPr>
        <w:t xml:space="preserve">В регионе произошло заметное увеличение доли заявлений на кадастровый учет, в том числе с одновременной регистрацией прав, в форме электронного документа: с 38 % в прошлом году до 88% в 2018 году. </w:t>
      </w:r>
    </w:p>
    <w:p w:rsidR="00A666A2" w:rsidRPr="00E518A4" w:rsidRDefault="00A666A2" w:rsidP="00A666A2">
      <w:pPr>
        <w:pStyle w:val="Default"/>
        <w:ind w:firstLine="709"/>
        <w:rPr>
          <w:rFonts w:asciiTheme="minorHAnsi" w:hAnsiTheme="minorHAnsi"/>
        </w:rPr>
      </w:pPr>
      <w:r w:rsidRPr="00E518A4">
        <w:rPr>
          <w:rFonts w:asciiTheme="minorHAnsi" w:hAnsiTheme="minorHAnsi"/>
        </w:rPr>
        <w:t>Слаженная работа системы межведомственного электронного взаимодействия (СМЭВ) при осуществлении учётно-регистрационных процедур играет большую роль. На 40% по сравнению с прошлым годом повысилась доля ответов на запросы органа регистрации прав, полученные в форме электронного документа, в том числе посредством СМЭВ, и составляет 89%.</w:t>
      </w:r>
    </w:p>
    <w:p w:rsidR="00A666A2" w:rsidRPr="00E518A4" w:rsidRDefault="00A666A2" w:rsidP="00A666A2">
      <w:pPr>
        <w:pStyle w:val="Default"/>
        <w:ind w:firstLine="709"/>
        <w:rPr>
          <w:rFonts w:asciiTheme="minorHAnsi" w:hAnsiTheme="minorHAnsi"/>
        </w:rPr>
      </w:pPr>
      <w:r w:rsidRPr="00E518A4">
        <w:rPr>
          <w:rFonts w:asciiTheme="minorHAnsi" w:hAnsiTheme="minorHAnsi"/>
        </w:rPr>
        <w:t xml:space="preserve">С целью уменьшения приостановлений и отказов при осуществлении кадастрового учета проводятся различные мероприятия. </w:t>
      </w:r>
      <w:r w:rsidRPr="00E518A4">
        <w:rPr>
          <w:rFonts w:asciiTheme="minorHAnsi" w:eastAsia="Times New Roman" w:hAnsiTheme="minorHAnsi"/>
          <w:color w:val="auto"/>
          <w:lang w:eastAsia="ru-RU"/>
        </w:rPr>
        <w:t>Доля заявлений, рассмотрение которых приостановлено, снизилась с 16,6% в прошлом году до 5,3% в этом году, количество отказов уменьшилось с 7,4% до 2,1%.</w:t>
      </w:r>
      <w:r w:rsidRPr="00E518A4">
        <w:rPr>
          <w:rFonts w:asciiTheme="minorHAnsi" w:hAnsiTheme="minorHAnsi"/>
        </w:rPr>
        <w:t xml:space="preserve"> </w:t>
      </w:r>
    </w:p>
    <w:p w:rsidR="00A666A2" w:rsidRPr="00E518A4" w:rsidRDefault="00A666A2" w:rsidP="00A666A2">
      <w:pPr>
        <w:pStyle w:val="Default"/>
        <w:ind w:firstLine="709"/>
        <w:rPr>
          <w:rFonts w:asciiTheme="minorHAnsi" w:hAnsiTheme="minorHAnsi"/>
        </w:rPr>
      </w:pPr>
      <w:r w:rsidRPr="00E518A4">
        <w:rPr>
          <w:rFonts w:asciiTheme="minorHAnsi" w:hAnsiTheme="minorHAnsi"/>
        </w:rPr>
        <w:t xml:space="preserve">Абсолютное достижение показателей целевой модели по кадастровому учету позволит повысить инвестиционную привлекательность региона. Деятельность Кадастровой палаты совместно с органами власти и местного самоуправления, а также </w:t>
      </w:r>
      <w:r w:rsidRPr="00E518A4">
        <w:rPr>
          <w:rFonts w:asciiTheme="minorHAnsi" w:hAnsiTheme="minorHAnsi"/>
        </w:rPr>
        <w:lastRenderedPageBreak/>
        <w:t xml:space="preserve">другими ведомствами, ответственными за реализацию «дорожной карты», создаст благоприятные условия для ведения бизнеса и привлечет инвестиции, что в совокупности повысит качество жизни новосибирцев и жителей области. </w:t>
      </w:r>
    </w:p>
    <w:p w:rsidR="00D82973" w:rsidRDefault="00D82973" w:rsidP="00A666A2">
      <w:pPr>
        <w:spacing w:after="0" w:line="240" w:lineRule="auto"/>
        <w:jc w:val="both"/>
      </w:pPr>
    </w:p>
    <w:p w:rsidR="00A666A2" w:rsidRPr="00A666A2" w:rsidRDefault="00A666A2" w:rsidP="00A666A2">
      <w:pPr>
        <w:spacing w:after="0" w:line="240" w:lineRule="auto"/>
        <w:jc w:val="right"/>
        <w:rPr>
          <w:i/>
          <w:sz w:val="20"/>
          <w:szCs w:val="20"/>
        </w:rPr>
      </w:pPr>
      <w:r w:rsidRPr="00A666A2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0A0656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0A0656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0A0656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0A0656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666A2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paragraph" w:customStyle="1" w:styleId="Default">
    <w:name w:val="Default"/>
    <w:rsid w:val="00A666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998FE-7424-424F-9E8E-8FDCDF411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2018-09-10T04:42:00Z</dcterms:modified>
</cp:coreProperties>
</file>